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79238" w14:textId="77777777" w:rsidR="002847A1" w:rsidRDefault="002847A1" w:rsidP="00135859">
      <w:pPr>
        <w:spacing w:after="0" w:line="240" w:lineRule="auto"/>
        <w:jc w:val="center"/>
        <w:rPr>
          <w:rFonts w:asciiTheme="minorHAnsi" w:hAnsiTheme="minorHAnsi" w:cstheme="minorHAnsi"/>
          <w:b/>
          <w:bCs/>
          <w:color w:val="0F5D7E"/>
          <w:sz w:val="32"/>
          <w:szCs w:val="32"/>
        </w:rPr>
      </w:pPr>
    </w:p>
    <w:p w14:paraId="66B8FF50" w14:textId="22C4219B" w:rsidR="00135859" w:rsidRDefault="00DF24FC" w:rsidP="00135859">
      <w:pPr>
        <w:spacing w:after="0" w:line="240" w:lineRule="auto"/>
        <w:jc w:val="center"/>
        <w:rPr>
          <w:rFonts w:asciiTheme="minorHAnsi" w:hAnsiTheme="minorHAnsi" w:cstheme="minorHAnsi"/>
          <w:b/>
          <w:bCs/>
          <w:color w:val="0F5D7E"/>
          <w:sz w:val="32"/>
          <w:szCs w:val="32"/>
        </w:rPr>
      </w:pPr>
      <w:r>
        <w:rPr>
          <w:rFonts w:asciiTheme="minorHAnsi" w:hAnsiTheme="minorHAnsi" w:cstheme="minorHAnsi"/>
          <w:b/>
          <w:bCs/>
          <w:noProof/>
          <w:color w:val="0F5D7E"/>
          <w:sz w:val="32"/>
          <w:szCs w:val="32"/>
        </w:rPr>
        <w:drawing>
          <wp:anchor distT="0" distB="0" distL="114300" distR="114300" simplePos="0" relativeHeight="251658240" behindDoc="1" locked="0" layoutInCell="1" allowOverlap="1" wp14:anchorId="4FD96345" wp14:editId="25EE3B57">
            <wp:simplePos x="0" y="0"/>
            <wp:positionH relativeFrom="margin">
              <wp:posOffset>1268730</wp:posOffset>
            </wp:positionH>
            <wp:positionV relativeFrom="paragraph">
              <wp:posOffset>-463723</wp:posOffset>
            </wp:positionV>
            <wp:extent cx="3215640" cy="370544"/>
            <wp:effectExtent l="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5640" cy="370544"/>
                    </a:xfrm>
                    <a:prstGeom prst="rect">
                      <a:avLst/>
                    </a:prstGeom>
                    <a:noFill/>
                    <a:ln>
                      <a:noFill/>
                    </a:ln>
                  </pic:spPr>
                </pic:pic>
              </a:graphicData>
            </a:graphic>
          </wp:anchor>
        </w:drawing>
      </w:r>
      <w:r w:rsidR="002847A1">
        <w:rPr>
          <w:rFonts w:asciiTheme="minorHAnsi" w:hAnsiTheme="minorHAnsi" w:cstheme="minorHAnsi"/>
          <w:b/>
          <w:bCs/>
          <w:color w:val="0F5D7E"/>
          <w:sz w:val="32"/>
          <w:szCs w:val="32"/>
        </w:rPr>
        <w:t xml:space="preserve"> </w:t>
      </w:r>
    </w:p>
    <w:p w14:paraId="3EE09472" w14:textId="19EEAF3D" w:rsidR="00C841D3" w:rsidRPr="00610732" w:rsidRDefault="00C45AD8" w:rsidP="0E5E60B9">
      <w:pPr>
        <w:jc w:val="both"/>
      </w:pPr>
      <w:r w:rsidRPr="00610732">
        <w:t>[MAIL D’INFORMATIONS POUR LES PRESCRIPTEURS POUR LES BLOQUEURS]</w:t>
      </w:r>
    </w:p>
    <w:p w14:paraId="5204B9CC" w14:textId="1665AD40" w:rsidR="0F0B0A01" w:rsidRPr="00610732" w:rsidRDefault="00C45AD8" w:rsidP="0E5E60B9">
      <w:pPr>
        <w:pStyle w:val="NormalWeb"/>
        <w:rPr>
          <w:rFonts w:eastAsiaTheme="majorEastAsia"/>
          <w:b/>
          <w:bCs/>
        </w:rPr>
      </w:pPr>
      <w:r w:rsidRPr="00610732">
        <w:rPr>
          <w:rStyle w:val="lev"/>
          <w:rFonts w:eastAsiaTheme="majorEastAsia"/>
        </w:rPr>
        <w:t>Madame</w:t>
      </w:r>
      <w:r w:rsidR="00C841D3" w:rsidRPr="00610732">
        <w:rPr>
          <w:rStyle w:val="lev"/>
          <w:rFonts w:eastAsiaTheme="majorEastAsia"/>
        </w:rPr>
        <w:t>,</w:t>
      </w:r>
      <w:r w:rsidRPr="00610732">
        <w:rPr>
          <w:rStyle w:val="lev"/>
          <w:rFonts w:eastAsiaTheme="majorEastAsia"/>
        </w:rPr>
        <w:t xml:space="preserve"> Monsieur,</w:t>
      </w:r>
    </w:p>
    <w:p w14:paraId="75E99669" w14:textId="1FFA5561"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color w:val="000000" w:themeColor="text1"/>
          <w:sz w:val="24"/>
          <w:szCs w:val="24"/>
        </w:rPr>
        <w:t xml:space="preserve">Depuis trois ans, le secteur de l’Insertion par l’Activité Économique (IAE) subit une érosion progressive et continue de ses financements publics : </w:t>
      </w:r>
    </w:p>
    <w:p w14:paraId="11C58CE4" w14:textId="7271ADB1" w:rsidR="0F0B0A01" w:rsidRDefault="2500CC9A" w:rsidP="0E5E60B9">
      <w:pPr>
        <w:pStyle w:val="Paragraphedeliste"/>
        <w:numPr>
          <w:ilvl w:val="0"/>
          <w:numId w:val="4"/>
        </w:numPr>
        <w:spacing w:after="0"/>
        <w:rPr>
          <w:rFonts w:ascii="Aptos" w:eastAsia="Aptos" w:hAnsi="Aptos" w:cs="Aptos"/>
          <w:color w:val="000000" w:themeColor="text1"/>
          <w:sz w:val="24"/>
          <w:szCs w:val="24"/>
        </w:rPr>
      </w:pPr>
      <w:r w:rsidRPr="0E5E60B9">
        <w:rPr>
          <w:rFonts w:ascii="Aptos" w:eastAsia="Aptos" w:hAnsi="Aptos" w:cs="Aptos"/>
          <w:color w:val="000000" w:themeColor="text1"/>
          <w:sz w:val="24"/>
          <w:szCs w:val="24"/>
        </w:rPr>
        <w:t>Suppression des lignes FDI depuis 2023, un fonds dédié à soutenir les investissements pour les parcours IAE, soit un stop&amp; go brutal sur le développement des structures : quel acteur économique peut résister à un phénomène de soutien massif stoppé si brutalement ?</w:t>
      </w:r>
      <w:r w:rsidRPr="0E5E60B9">
        <w:rPr>
          <w:rFonts w:ascii="Aptos" w:eastAsia="Aptos" w:hAnsi="Aptos" w:cs="Aptos"/>
          <w:i/>
          <w:iCs/>
          <w:color w:val="000000" w:themeColor="text1"/>
          <w:sz w:val="24"/>
          <w:szCs w:val="24"/>
        </w:rPr>
        <w:t xml:space="preserve"> </w:t>
      </w:r>
    </w:p>
    <w:p w14:paraId="64BB68AE" w14:textId="567CA841" w:rsidR="0F0B0A01" w:rsidRDefault="2500CC9A" w:rsidP="0E5E60B9">
      <w:pPr>
        <w:pStyle w:val="Paragraphedeliste"/>
        <w:numPr>
          <w:ilvl w:val="0"/>
          <w:numId w:val="3"/>
        </w:numPr>
        <w:spacing w:after="0"/>
        <w:rPr>
          <w:rFonts w:ascii="Aptos" w:eastAsia="Aptos" w:hAnsi="Aptos" w:cs="Aptos"/>
          <w:color w:val="000000" w:themeColor="text1"/>
          <w:sz w:val="24"/>
          <w:szCs w:val="24"/>
        </w:rPr>
      </w:pPr>
      <w:r w:rsidRPr="0E5E60B9">
        <w:rPr>
          <w:rFonts w:ascii="Aptos" w:eastAsia="Aptos" w:hAnsi="Aptos" w:cs="Aptos"/>
          <w:color w:val="000000" w:themeColor="text1"/>
          <w:sz w:val="24"/>
          <w:szCs w:val="24"/>
        </w:rPr>
        <w:t>Réduction massive des enveloppes du Plan d’Investissement dans les Compétences IAE, une enveloppe dédiée à la formation des salariés en parcours sur les chantiers (</w:t>
      </w:r>
      <w:proofErr w:type="gramStart"/>
      <w:r w:rsidRPr="0E5E60B9">
        <w:rPr>
          <w:rFonts w:ascii="Aptos" w:eastAsia="Aptos" w:hAnsi="Aptos" w:cs="Aptos"/>
          <w:color w:val="000000" w:themeColor="text1"/>
          <w:sz w:val="24"/>
          <w:szCs w:val="24"/>
        </w:rPr>
        <w:t>CDDI)  :</w:t>
      </w:r>
      <w:proofErr w:type="gramEnd"/>
      <w:r w:rsidRPr="0E5E60B9">
        <w:rPr>
          <w:rFonts w:ascii="Aptos" w:eastAsia="Aptos" w:hAnsi="Aptos" w:cs="Aptos"/>
          <w:color w:val="000000" w:themeColor="text1"/>
          <w:sz w:val="24"/>
          <w:szCs w:val="24"/>
        </w:rPr>
        <w:t xml:space="preserve"> –10 millions en 2024, puis –30 millions en 2025, </w:t>
      </w:r>
    </w:p>
    <w:p w14:paraId="5EB57EE3" w14:textId="280E5702" w:rsidR="0F0B0A01" w:rsidRDefault="2500CC9A" w:rsidP="0E5E60B9">
      <w:pPr>
        <w:pStyle w:val="Paragraphedeliste"/>
        <w:numPr>
          <w:ilvl w:val="0"/>
          <w:numId w:val="2"/>
        </w:numPr>
        <w:spacing w:after="0"/>
        <w:rPr>
          <w:rFonts w:ascii="Aptos" w:eastAsia="Aptos" w:hAnsi="Aptos" w:cs="Aptos"/>
          <w:color w:val="000000" w:themeColor="text1"/>
          <w:sz w:val="24"/>
          <w:szCs w:val="24"/>
        </w:rPr>
      </w:pPr>
      <w:proofErr w:type="gramStart"/>
      <w:r w:rsidRPr="0E5E60B9">
        <w:rPr>
          <w:rFonts w:ascii="Aptos" w:eastAsia="Aptos" w:hAnsi="Aptos" w:cs="Aptos"/>
          <w:color w:val="000000" w:themeColor="text1"/>
          <w:sz w:val="24"/>
          <w:szCs w:val="24"/>
        </w:rPr>
        <w:t>en</w:t>
      </w:r>
      <w:proofErr w:type="gramEnd"/>
      <w:r w:rsidRPr="0E5E60B9">
        <w:rPr>
          <w:rFonts w:ascii="Aptos" w:eastAsia="Aptos" w:hAnsi="Aptos" w:cs="Aptos"/>
          <w:color w:val="000000" w:themeColor="text1"/>
          <w:sz w:val="24"/>
          <w:szCs w:val="24"/>
        </w:rPr>
        <w:t xml:space="preserve"> 2025, après deux années d’incertitudes sur la stabilité des aides au poste, une nouvelle coupe budgétaire de 50 millions </w:t>
      </w:r>
      <w:proofErr w:type="gramStart"/>
      <w:r w:rsidRPr="0E5E60B9">
        <w:rPr>
          <w:rFonts w:ascii="Aptos" w:eastAsia="Aptos" w:hAnsi="Aptos" w:cs="Aptos"/>
          <w:color w:val="000000" w:themeColor="text1"/>
          <w:sz w:val="24"/>
          <w:szCs w:val="24"/>
        </w:rPr>
        <w:t>d’euros,  soit</w:t>
      </w:r>
      <w:proofErr w:type="gramEnd"/>
      <w:r w:rsidRPr="0E5E60B9">
        <w:rPr>
          <w:rFonts w:ascii="Aptos" w:eastAsia="Aptos" w:hAnsi="Aptos" w:cs="Aptos"/>
          <w:color w:val="000000" w:themeColor="text1"/>
          <w:sz w:val="24"/>
          <w:szCs w:val="24"/>
        </w:rPr>
        <w:t xml:space="preserve"> la disparition de 11 000 parcours d’insertion. </w:t>
      </w:r>
    </w:p>
    <w:p w14:paraId="190FE324" w14:textId="545D13F8" w:rsidR="0F0B0A01" w:rsidRDefault="2500CC9A" w:rsidP="0E5E60B9">
      <w:pPr>
        <w:pStyle w:val="Paragraphedeliste"/>
        <w:numPr>
          <w:ilvl w:val="0"/>
          <w:numId w:val="1"/>
        </w:numPr>
        <w:spacing w:after="0"/>
        <w:rPr>
          <w:rFonts w:ascii="Aptos" w:eastAsia="Aptos" w:hAnsi="Aptos" w:cs="Aptos"/>
          <w:color w:val="000000" w:themeColor="text1"/>
          <w:sz w:val="24"/>
          <w:szCs w:val="24"/>
        </w:rPr>
      </w:pPr>
      <w:proofErr w:type="gramStart"/>
      <w:r w:rsidRPr="0E5E60B9">
        <w:rPr>
          <w:rFonts w:ascii="Aptos" w:eastAsia="Aptos" w:hAnsi="Aptos" w:cs="Aptos"/>
          <w:color w:val="000000" w:themeColor="text1"/>
          <w:sz w:val="24"/>
          <w:szCs w:val="24"/>
        </w:rPr>
        <w:t>en</w:t>
      </w:r>
      <w:proofErr w:type="gramEnd"/>
      <w:r w:rsidRPr="0E5E60B9">
        <w:rPr>
          <w:rFonts w:ascii="Aptos" w:eastAsia="Aptos" w:hAnsi="Aptos" w:cs="Aptos"/>
          <w:color w:val="000000" w:themeColor="text1"/>
          <w:sz w:val="24"/>
          <w:szCs w:val="24"/>
        </w:rPr>
        <w:t xml:space="preserve"> 2026, les coupes budgétaires de -14% pour l’IAE équivalent à la disparition de 20 000 ETP en moins soit près de 60 000 parcours IAE supprimés</w:t>
      </w:r>
    </w:p>
    <w:p w14:paraId="6FEDE6D3" w14:textId="5C702F08"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color w:val="000000" w:themeColor="text1"/>
          <w:sz w:val="24"/>
          <w:szCs w:val="24"/>
        </w:rPr>
        <w:t xml:space="preserve"> </w:t>
      </w:r>
    </w:p>
    <w:p w14:paraId="6BE1F408" w14:textId="17CD49BD"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color w:val="000000" w:themeColor="text1"/>
          <w:sz w:val="24"/>
          <w:szCs w:val="24"/>
        </w:rPr>
        <w:t xml:space="preserve">Dans le même temps, la baisse du chômage, amorcée en 2015, s’est arrêtée net. L’Observatoire des inégalités souligne qu’en 2023, 5,4 millions de personnes vivaient sous le seuil de pauvreté médian (moins de 1 073 € par mois), soit 8,4 % de la population contre 6,8 % en 2022. </w:t>
      </w:r>
    </w:p>
    <w:p w14:paraId="447D745A" w14:textId="208A863C"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color w:val="000000" w:themeColor="text1"/>
          <w:sz w:val="24"/>
          <w:szCs w:val="24"/>
        </w:rPr>
        <w:t xml:space="preserve">Nous ne demandons pas des privilèges : l’IAE est unanimement reconnue depuis 40 ans comme un dispositif efficace pour accompagner les personnes les plus éloignées de l’emploi, et a été saluée pour ses résultats par la Cour des Comptes en 2019. C’est pourquoi nous ré affirmons qu’en période de hausse du chômage et de progression de la pauvreté, l’IAE ne représente pas une dépense superflue, mais bien une réponse concrète, adaptée et pertinente autant qu’un investissement pour l’Etat. </w:t>
      </w:r>
    </w:p>
    <w:p w14:paraId="3BC0F70B" w14:textId="107734C3" w:rsidR="0F0B0A01" w:rsidRDefault="0F0B0A01" w:rsidP="0E5E60B9">
      <w:pPr>
        <w:spacing w:after="0"/>
        <w:rPr>
          <w:rFonts w:ascii="Aptos" w:eastAsia="Aptos" w:hAnsi="Aptos" w:cs="Aptos"/>
          <w:color w:val="000000" w:themeColor="text1"/>
          <w:sz w:val="24"/>
          <w:szCs w:val="24"/>
        </w:rPr>
      </w:pPr>
    </w:p>
    <w:p w14:paraId="6EA77470" w14:textId="4EF5AEAC"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color w:val="000000" w:themeColor="text1"/>
          <w:sz w:val="24"/>
          <w:szCs w:val="24"/>
        </w:rPr>
        <w:t>Dans un contexte de récession et de contraction des autres sources de financement (conseils départementaux, FSE, collectivités territoriales), les SIAE – en particulier les Ateliers et Chantiers d’Insertion (ACI) – ont multiplié les efforts : diversification des ressources, développement des recettes de production, gestion rigoureuse des aides au poste et du PIC IAE.  Avec la baisse historique des financements en 2025 puis 2026, c’est un risque d’écroulement majeur pour les ACI, en raison de cofinancements publics hybrides en château de cartes : si un financement est supprimé, il entraîne les autres dans sa chute.</w:t>
      </w:r>
    </w:p>
    <w:p w14:paraId="25BBFA5D" w14:textId="6C61B749"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color w:val="000000" w:themeColor="text1"/>
          <w:sz w:val="24"/>
          <w:szCs w:val="24"/>
        </w:rPr>
        <w:t xml:space="preserve"> </w:t>
      </w:r>
    </w:p>
    <w:p w14:paraId="4A70360E" w14:textId="71931CEF"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b/>
          <w:bCs/>
          <w:color w:val="000000" w:themeColor="text1"/>
          <w:sz w:val="24"/>
          <w:szCs w:val="24"/>
        </w:rPr>
        <w:lastRenderedPageBreak/>
        <w:t>Mais aujourd’hui, Ça ne tient plus</w:t>
      </w:r>
      <w:r w:rsidRPr="0E5E60B9">
        <w:rPr>
          <w:rFonts w:ascii="Arial" w:eastAsia="Arial" w:hAnsi="Arial" w:cs="Arial"/>
          <w:b/>
          <w:bCs/>
          <w:color w:val="000000" w:themeColor="text1"/>
          <w:sz w:val="24"/>
          <w:szCs w:val="24"/>
        </w:rPr>
        <w:t> </w:t>
      </w:r>
      <w:r w:rsidRPr="0E5E60B9">
        <w:rPr>
          <w:rFonts w:ascii="Aptos" w:eastAsia="Aptos" w:hAnsi="Aptos" w:cs="Aptos"/>
          <w:b/>
          <w:bCs/>
          <w:color w:val="000000" w:themeColor="text1"/>
          <w:sz w:val="24"/>
          <w:szCs w:val="24"/>
        </w:rPr>
        <w:t>!</w:t>
      </w:r>
      <w:r w:rsidRPr="0E5E60B9">
        <w:rPr>
          <w:rFonts w:ascii="Aptos" w:eastAsia="Aptos" w:hAnsi="Aptos" w:cs="Aptos"/>
          <w:color w:val="000000" w:themeColor="text1"/>
          <w:sz w:val="24"/>
          <w:szCs w:val="24"/>
        </w:rPr>
        <w:t xml:space="preserve"> </w:t>
      </w:r>
    </w:p>
    <w:p w14:paraId="511C88CA" w14:textId="792FAD98"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color w:val="000000" w:themeColor="text1"/>
          <w:sz w:val="24"/>
          <w:szCs w:val="24"/>
        </w:rPr>
        <w:t xml:space="preserve">À trois mois de la fin de l’année, l’aide au poste est déjà surconsommée par une grande partie des SIAE, qui tentent de répondre aux besoins croissants de la population et de respecter leurs plans de charge. Sans abondement financier de l’État, les structures sont prises en étau. </w:t>
      </w:r>
      <w:r w:rsidRPr="0E5E60B9">
        <w:rPr>
          <w:rFonts w:ascii="Aptos" w:eastAsia="Aptos" w:hAnsi="Aptos" w:cs="Aptos"/>
          <w:b/>
          <w:bCs/>
          <w:color w:val="000000" w:themeColor="text1"/>
          <w:sz w:val="24"/>
          <w:szCs w:val="24"/>
        </w:rPr>
        <w:t>Les employeurs d’insertion doivent désormais trancher entre des choix impossibles, réduire les effectifs ou autofinancer des postes, respecter les engagements de production ou préserver la qualité des parcours d’insertion. Des choix cornéliens s’imposent</w:t>
      </w:r>
      <w:r w:rsidRPr="0E5E60B9">
        <w:rPr>
          <w:rFonts w:ascii="Aptos" w:eastAsia="Aptos" w:hAnsi="Aptos" w:cs="Aptos"/>
          <w:color w:val="000000" w:themeColor="text1"/>
          <w:sz w:val="24"/>
          <w:szCs w:val="24"/>
        </w:rPr>
        <w:t xml:space="preserve">. </w:t>
      </w:r>
      <w:r w:rsidRPr="0E5E60B9">
        <w:rPr>
          <w:rFonts w:ascii="Aptos" w:eastAsia="Aptos" w:hAnsi="Aptos" w:cs="Aptos"/>
          <w:b/>
          <w:bCs/>
          <w:color w:val="000000" w:themeColor="text1"/>
          <w:sz w:val="24"/>
          <w:szCs w:val="24"/>
        </w:rPr>
        <w:t>Nous nous y refusons !</w:t>
      </w:r>
    </w:p>
    <w:p w14:paraId="417A0DDA" w14:textId="1A36D549"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color w:val="000000" w:themeColor="text1"/>
          <w:sz w:val="24"/>
          <w:szCs w:val="24"/>
        </w:rPr>
        <w:t xml:space="preserve"> </w:t>
      </w:r>
    </w:p>
    <w:p w14:paraId="590B1516" w14:textId="2082F2F4"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color w:val="000000" w:themeColor="text1"/>
          <w:sz w:val="24"/>
          <w:szCs w:val="24"/>
        </w:rPr>
        <w:t xml:space="preserve">Les réponses des services publics de l’emploi à cette crise sont souvent incompréhensibles car fondées uniquement sur des logiques comptables. Ainsi, dans certains départements, les SIAE se voient imposer de nouvelles annexes financières avec des réductions d’ETP, alors même qu’elles sont en surconsommation. Dans d’autres, les ACI dépassant le seuil des 30 % de recettes commerciales se voient pressés de se transformer en Entreprises d’Insertion ce qui ne correspond pas au projet de la structure et à la structuration de son organisation tournée spécifiquement et à très haute intensité vers le métier d’insertion des personnes les plus éloignées de l’emploi.  Ailleurs des indices de performance se construisent par les pouvoirs publics dans l’opacité et sans concertation du secteur professionnel. La politique publique de l’IAE a toujours </w:t>
      </w:r>
      <w:r w:rsidR="0098053E" w:rsidRPr="0E5E60B9">
        <w:rPr>
          <w:rFonts w:ascii="Aptos" w:eastAsia="Aptos" w:hAnsi="Aptos" w:cs="Aptos"/>
          <w:color w:val="000000" w:themeColor="text1"/>
          <w:sz w:val="24"/>
          <w:szCs w:val="24"/>
        </w:rPr>
        <w:t>été</w:t>
      </w:r>
      <w:r w:rsidRPr="0E5E60B9">
        <w:rPr>
          <w:rFonts w:ascii="Aptos" w:eastAsia="Aptos" w:hAnsi="Aptos" w:cs="Aptos"/>
          <w:color w:val="000000" w:themeColor="text1"/>
          <w:sz w:val="24"/>
          <w:szCs w:val="24"/>
        </w:rPr>
        <w:t xml:space="preserve"> coconstruite, ne cassons pas ces dynamiques positives en imposant des indicateurs partiaux et partiels.</w:t>
      </w:r>
    </w:p>
    <w:p w14:paraId="5023891E" w14:textId="0745ED25"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color w:val="000000" w:themeColor="text1"/>
          <w:sz w:val="24"/>
          <w:szCs w:val="24"/>
        </w:rPr>
        <w:t xml:space="preserve"> </w:t>
      </w:r>
    </w:p>
    <w:p w14:paraId="25AC9A12" w14:textId="59AC38A1"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b/>
          <w:bCs/>
          <w:color w:val="000000" w:themeColor="text1"/>
          <w:sz w:val="24"/>
          <w:szCs w:val="24"/>
        </w:rPr>
        <w:t>Ces pratiques fragilisent les structures et vont à l’encontre de leurs besoins de stabilité et de lisibilité.</w:t>
      </w:r>
      <w:r w:rsidRPr="0E5E60B9">
        <w:rPr>
          <w:rFonts w:ascii="Aptos" w:eastAsia="Aptos" w:hAnsi="Aptos" w:cs="Aptos"/>
          <w:color w:val="000000" w:themeColor="text1"/>
          <w:sz w:val="24"/>
          <w:szCs w:val="24"/>
        </w:rPr>
        <w:t xml:space="preserve"> </w:t>
      </w:r>
    </w:p>
    <w:p w14:paraId="1710AEAA" w14:textId="301A3F26"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b/>
          <w:bCs/>
          <w:color w:val="000000" w:themeColor="text1"/>
          <w:sz w:val="24"/>
          <w:szCs w:val="24"/>
        </w:rPr>
        <w:t xml:space="preserve">C’est pourquoi le réseau CHANTIER école, en résonnance avec le Mouvement </w:t>
      </w:r>
      <w:proofErr w:type="gramStart"/>
      <w:r w:rsidRPr="0E5E60B9">
        <w:rPr>
          <w:rFonts w:ascii="Aptos" w:eastAsia="Aptos" w:hAnsi="Aptos" w:cs="Aptos"/>
          <w:b/>
          <w:bCs/>
          <w:color w:val="000000" w:themeColor="text1"/>
          <w:sz w:val="24"/>
          <w:szCs w:val="24"/>
        </w:rPr>
        <w:t xml:space="preserve">Associatif, </w:t>
      </w:r>
      <w:r w:rsidRPr="0E5E60B9">
        <w:rPr>
          <w:rFonts w:ascii="Aptos" w:eastAsia="Aptos" w:hAnsi="Aptos" w:cs="Aptos"/>
          <w:color w:val="000000" w:themeColor="text1"/>
          <w:sz w:val="24"/>
          <w:szCs w:val="24"/>
        </w:rPr>
        <w:t xml:space="preserve">  </w:t>
      </w:r>
      <w:proofErr w:type="gramEnd"/>
      <w:r w:rsidRPr="0E5E60B9">
        <w:rPr>
          <w:rFonts w:ascii="Aptos" w:eastAsia="Aptos" w:hAnsi="Aptos" w:cs="Aptos"/>
          <w:b/>
          <w:bCs/>
          <w:color w:val="000000" w:themeColor="text1"/>
          <w:sz w:val="24"/>
          <w:szCs w:val="24"/>
        </w:rPr>
        <w:t xml:space="preserve">appelle l’ensemble de ses adhérents et tous les Ateliers et Chantiers d’Insertion </w:t>
      </w:r>
      <w:r w:rsidRPr="0E5E60B9">
        <w:rPr>
          <w:rFonts w:ascii="Aptos" w:eastAsia="Aptos" w:hAnsi="Aptos" w:cs="Aptos"/>
          <w:color w:val="000000" w:themeColor="text1"/>
          <w:sz w:val="24"/>
          <w:szCs w:val="24"/>
        </w:rPr>
        <w:t xml:space="preserve">  </w:t>
      </w:r>
      <w:r w:rsidRPr="0E5E60B9">
        <w:rPr>
          <w:rFonts w:ascii="Aptos" w:eastAsia="Aptos" w:hAnsi="Aptos" w:cs="Aptos"/>
          <w:b/>
          <w:bCs/>
          <w:color w:val="000000" w:themeColor="text1"/>
          <w:sz w:val="24"/>
          <w:szCs w:val="24"/>
        </w:rPr>
        <w:t xml:space="preserve">à </w:t>
      </w:r>
      <w:r w:rsidRPr="0E5E60B9">
        <w:rPr>
          <w:rFonts w:ascii="Aptos" w:eastAsia="Aptos" w:hAnsi="Aptos" w:cs="Aptos"/>
          <w:color w:val="000000" w:themeColor="text1"/>
          <w:sz w:val="24"/>
          <w:szCs w:val="24"/>
        </w:rPr>
        <w:t xml:space="preserve">une </w:t>
      </w:r>
      <w:r w:rsidRPr="0E5E60B9">
        <w:rPr>
          <w:rFonts w:ascii="Aptos" w:eastAsia="Aptos" w:hAnsi="Aptos" w:cs="Aptos"/>
          <w:b/>
          <w:bCs/>
          <w:color w:val="000000" w:themeColor="text1"/>
          <w:sz w:val="24"/>
          <w:szCs w:val="24"/>
        </w:rPr>
        <w:t>première</w:t>
      </w:r>
      <w:r w:rsidRPr="0E5E60B9">
        <w:rPr>
          <w:rFonts w:ascii="Aptos" w:eastAsia="Aptos" w:hAnsi="Aptos" w:cs="Aptos"/>
          <w:color w:val="000000" w:themeColor="text1"/>
          <w:sz w:val="24"/>
          <w:szCs w:val="24"/>
        </w:rPr>
        <w:t xml:space="preserve"> </w:t>
      </w:r>
      <w:r w:rsidRPr="0E5E60B9">
        <w:rPr>
          <w:rFonts w:ascii="Aptos" w:eastAsia="Aptos" w:hAnsi="Aptos" w:cs="Aptos"/>
          <w:b/>
          <w:bCs/>
          <w:color w:val="000000" w:themeColor="text1"/>
          <w:sz w:val="24"/>
          <w:szCs w:val="24"/>
        </w:rPr>
        <w:t>mobilisation nationale</w:t>
      </w:r>
      <w:r w:rsidRPr="0E5E60B9">
        <w:rPr>
          <w:rFonts w:ascii="Aptos" w:eastAsia="Aptos" w:hAnsi="Aptos" w:cs="Aptos"/>
          <w:color w:val="000000" w:themeColor="text1"/>
          <w:sz w:val="24"/>
          <w:szCs w:val="24"/>
        </w:rPr>
        <w:t xml:space="preserve"> </w:t>
      </w:r>
      <w:r w:rsidRPr="0E5E60B9">
        <w:rPr>
          <w:rFonts w:ascii="Aptos" w:eastAsia="Aptos" w:hAnsi="Aptos" w:cs="Aptos"/>
          <w:b/>
          <w:bCs/>
          <w:color w:val="000000" w:themeColor="text1"/>
          <w:sz w:val="24"/>
          <w:szCs w:val="24"/>
        </w:rPr>
        <w:t>pour faire remonter nos revendications</w:t>
      </w:r>
      <w:r w:rsidRPr="0E5E60B9">
        <w:rPr>
          <w:rFonts w:ascii="Arial" w:eastAsia="Arial" w:hAnsi="Arial" w:cs="Arial"/>
          <w:b/>
          <w:bCs/>
          <w:color w:val="000000" w:themeColor="text1"/>
          <w:sz w:val="24"/>
          <w:szCs w:val="24"/>
        </w:rPr>
        <w:t> </w:t>
      </w:r>
      <w:r w:rsidRPr="0E5E60B9">
        <w:rPr>
          <w:rFonts w:ascii="Aptos" w:eastAsia="Aptos" w:hAnsi="Aptos" w:cs="Aptos"/>
          <w:b/>
          <w:bCs/>
          <w:color w:val="000000" w:themeColor="text1"/>
          <w:sz w:val="24"/>
          <w:szCs w:val="24"/>
        </w:rPr>
        <w:t xml:space="preserve">: </w:t>
      </w:r>
      <w:r w:rsidRPr="0E5E60B9">
        <w:rPr>
          <w:rFonts w:ascii="Aptos" w:eastAsia="Aptos" w:hAnsi="Aptos" w:cs="Aptos"/>
          <w:color w:val="000000" w:themeColor="text1"/>
          <w:sz w:val="24"/>
          <w:szCs w:val="24"/>
        </w:rPr>
        <w:t xml:space="preserve"> </w:t>
      </w:r>
    </w:p>
    <w:p w14:paraId="6AB109CB" w14:textId="6BFD786C"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color w:val="000000" w:themeColor="text1"/>
          <w:sz w:val="24"/>
          <w:szCs w:val="24"/>
        </w:rPr>
        <w:t xml:space="preserve"> </w:t>
      </w:r>
    </w:p>
    <w:p w14:paraId="4FF61505" w14:textId="2B42CACF"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b/>
          <w:bCs/>
          <w:color w:val="000000" w:themeColor="text1"/>
          <w:sz w:val="24"/>
          <w:szCs w:val="24"/>
          <w:u w:val="single"/>
        </w:rPr>
        <w:t xml:space="preserve">À partir du 17 octobre 2025, Journée mondiale du refus de la misère, </w:t>
      </w:r>
      <w:r w:rsidRPr="0E5E60B9">
        <w:rPr>
          <w:rFonts w:ascii="Aptos" w:eastAsia="Aptos" w:hAnsi="Aptos" w:cs="Aptos"/>
          <w:color w:val="000000" w:themeColor="text1"/>
          <w:sz w:val="24"/>
          <w:szCs w:val="24"/>
          <w:u w:val="single"/>
        </w:rPr>
        <w:t>n</w:t>
      </w:r>
      <w:r w:rsidRPr="0E5E60B9">
        <w:rPr>
          <w:rFonts w:ascii="Aptos" w:eastAsia="Aptos" w:hAnsi="Aptos" w:cs="Aptos"/>
          <w:b/>
          <w:bCs/>
          <w:color w:val="000000" w:themeColor="text1"/>
          <w:sz w:val="24"/>
          <w:szCs w:val="24"/>
          <w:u w:val="single"/>
        </w:rPr>
        <w:t>ous bloquons le recrutement des CDDI, en réponse à l’insuffisance des financements</w:t>
      </w:r>
      <w:r w:rsidRPr="0E5E60B9">
        <w:rPr>
          <w:rFonts w:ascii="Aptos" w:eastAsia="Aptos" w:hAnsi="Aptos" w:cs="Aptos"/>
          <w:b/>
          <w:bCs/>
          <w:color w:val="000000" w:themeColor="text1"/>
          <w:sz w:val="24"/>
          <w:szCs w:val="24"/>
        </w:rPr>
        <w:t>.</w:t>
      </w:r>
      <w:r w:rsidRPr="0E5E60B9">
        <w:rPr>
          <w:rFonts w:ascii="Aptos" w:eastAsia="Aptos" w:hAnsi="Aptos" w:cs="Aptos"/>
          <w:color w:val="000000" w:themeColor="text1"/>
          <w:sz w:val="24"/>
          <w:szCs w:val="24"/>
        </w:rPr>
        <w:t xml:space="preserve">  </w:t>
      </w:r>
    </w:p>
    <w:p w14:paraId="533E0399" w14:textId="1C0153DB"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color w:val="000000" w:themeColor="text1"/>
          <w:sz w:val="24"/>
          <w:szCs w:val="24"/>
        </w:rPr>
        <w:t xml:space="preserve"> </w:t>
      </w:r>
    </w:p>
    <w:p w14:paraId="7E246EA8" w14:textId="7B30E5A5" w:rsidR="0F0B0A01" w:rsidRDefault="2500CC9A" w:rsidP="0E5E60B9">
      <w:pPr>
        <w:spacing w:after="0"/>
        <w:rPr>
          <w:rFonts w:ascii="Aptos" w:eastAsia="Aptos" w:hAnsi="Aptos" w:cs="Aptos"/>
          <w:color w:val="000000" w:themeColor="text1"/>
          <w:sz w:val="24"/>
          <w:szCs w:val="24"/>
        </w:rPr>
      </w:pPr>
      <w:r w:rsidRPr="0E5E60B9">
        <w:rPr>
          <w:rFonts w:ascii="Aptos" w:eastAsia="Aptos" w:hAnsi="Aptos" w:cs="Aptos"/>
          <w:color w:val="000000" w:themeColor="text1"/>
          <w:sz w:val="24"/>
          <w:szCs w:val="24"/>
        </w:rPr>
        <w:t xml:space="preserve">Le réseau CHANTIER école demande que, dans le cadre de la préparation du projet de loi de finances 2026, le budget consacré à l’IAE soit rétabli au minimum à son niveau de 2024, </w:t>
      </w:r>
      <w:r w:rsidRPr="0E5E60B9">
        <w:rPr>
          <w:rFonts w:ascii="Roboto" w:eastAsia="Roboto" w:hAnsi="Roboto" w:cs="Roboto"/>
          <w:color w:val="000000" w:themeColor="text1"/>
          <w:sz w:val="21"/>
          <w:szCs w:val="21"/>
        </w:rPr>
        <w:t>en y intégrant l’évolution du SMIC, y compris celle de 2026</w:t>
      </w:r>
      <w:r w:rsidRPr="0E5E60B9">
        <w:rPr>
          <w:rFonts w:ascii="Aptos" w:eastAsia="Aptos" w:hAnsi="Aptos" w:cs="Aptos"/>
          <w:color w:val="000000" w:themeColor="text1"/>
          <w:sz w:val="24"/>
          <w:szCs w:val="24"/>
        </w:rPr>
        <w:t>, en cohérence avec les besoins sociaux et les capacités des SIAE</w:t>
      </w:r>
      <w:r w:rsidR="5768F952" w:rsidRPr="0E5E60B9">
        <w:rPr>
          <w:rFonts w:ascii="Aptos" w:eastAsia="Aptos" w:hAnsi="Aptos" w:cs="Aptos"/>
          <w:color w:val="000000" w:themeColor="text1"/>
          <w:sz w:val="24"/>
          <w:szCs w:val="24"/>
        </w:rPr>
        <w:t>.</w:t>
      </w:r>
    </w:p>
    <w:p w14:paraId="3FB9DD8F" w14:textId="23CD646B" w:rsidR="61E8EEDD" w:rsidRPr="009E3B95" w:rsidRDefault="5768F952" w:rsidP="009E3B95">
      <w:pPr>
        <w:pStyle w:val="NormalWeb"/>
        <w:rPr>
          <w:b/>
          <w:bCs/>
        </w:rPr>
      </w:pPr>
      <w:r w:rsidRPr="00610732">
        <w:rPr>
          <w:b/>
          <w:bCs/>
        </w:rPr>
        <w:t>Dès que la situation sera débloquée et que les moyens seront à la hauteur des besoins, nous pourrons à nouveau accueillir vos candidats demandeurs d’emploi.</w:t>
      </w:r>
      <w:r w:rsidR="009E3B95">
        <w:rPr>
          <w:b/>
          <w:bCs/>
        </w:rPr>
        <w:t xml:space="preserve"> </w:t>
      </w:r>
      <w:r w:rsidR="00C841D3" w:rsidRPr="00610732">
        <w:rPr>
          <w:b/>
          <w:bCs/>
        </w:rPr>
        <w:t>N’hésitez pas à nous contacter pour de plus amples informations sur les raisons et l’organisation de cette mobilisation</w:t>
      </w:r>
      <w:r w:rsidR="009E3B95">
        <w:rPr>
          <w:b/>
          <w:bCs/>
        </w:rPr>
        <w:t>.</w:t>
      </w:r>
    </w:p>
    <w:sectPr w:rsidR="61E8EEDD" w:rsidRPr="009E3B95" w:rsidSect="00C82F3C">
      <w:headerReference w:type="even" r:id="rId11"/>
      <w:headerReference w:type="default" r:id="rId12"/>
      <w:footerReference w:type="default" r:id="rId13"/>
      <w:pgSz w:w="11899" w:h="16838"/>
      <w:pgMar w:top="1417" w:right="1417" w:bottom="1417" w:left="1417" w:header="720"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1F72" w14:textId="77777777" w:rsidR="006C4CBE" w:rsidRDefault="006C4CBE">
      <w:r>
        <w:separator/>
      </w:r>
    </w:p>
  </w:endnote>
  <w:endnote w:type="continuationSeparator" w:id="0">
    <w:p w14:paraId="2F54EF24" w14:textId="77777777" w:rsidR="006C4CBE" w:rsidRDefault="006C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lwyn">
    <w:altName w:val="Calibri"/>
    <w:charset w:val="00"/>
    <w:family w:val="auto"/>
    <w:pitch w:val="variable"/>
    <w:sig w:usb0="A00000AF" w:usb1="10002048"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E72B" w14:textId="6EBA6382" w:rsidR="00C82F3C" w:rsidRPr="00E32073" w:rsidRDefault="0013019B" w:rsidP="31291288">
    <w:pPr>
      <w:pStyle w:val="Pieddepage"/>
      <w:ind w:left="-709"/>
      <w:jc w:val="both"/>
    </w:pPr>
    <w:r>
      <w:rPr>
        <w:noProof/>
        <w:color w:val="000000"/>
      </w:rPr>
      <mc:AlternateContent>
        <mc:Choice Requires="wps">
          <w:drawing>
            <wp:anchor distT="0" distB="0" distL="114300" distR="114300" simplePos="0" relativeHeight="251658241" behindDoc="0" locked="0" layoutInCell="1" allowOverlap="1" wp14:anchorId="27EB572D" wp14:editId="69B78AE3">
              <wp:simplePos x="0" y="0"/>
              <wp:positionH relativeFrom="column">
                <wp:posOffset>1040130</wp:posOffset>
              </wp:positionH>
              <wp:positionV relativeFrom="paragraph">
                <wp:posOffset>-290195</wp:posOffset>
              </wp:positionV>
              <wp:extent cx="5143500" cy="32131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CBD96" w14:textId="4FDFA64F" w:rsidR="00C82F3C" w:rsidRPr="00AD2417" w:rsidRDefault="00C82F3C" w:rsidP="00C82F3C">
                          <w:pPr>
                            <w:jc w:val="right"/>
                            <w:rPr>
                              <w:rFonts w:asciiTheme="minorHAnsi" w:hAnsiTheme="minorHAnsi"/>
                              <w:color w:val="98BC33"/>
                              <w:sz w:val="20"/>
                            </w:rPr>
                          </w:pPr>
                          <w:r w:rsidRPr="00AD2417">
                            <w:rPr>
                              <w:rFonts w:asciiTheme="minorHAnsi" w:hAnsiTheme="minorHAnsi"/>
                              <w:color w:val="81796D"/>
                              <w:sz w:val="20"/>
                            </w:rPr>
                            <w:t xml:space="preserve">119-121 rue Damrémont • 75018 PARIS • </w:t>
                          </w:r>
                          <w:r w:rsidRPr="00AD2417">
                            <w:rPr>
                              <w:rFonts w:asciiTheme="minorHAnsi" w:hAnsiTheme="minorHAnsi"/>
                              <w:color w:val="98BC33"/>
                              <w:sz w:val="20"/>
                            </w:rPr>
                            <w:t>www.chantierecole.org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B572D" id="_x0000_t202" coordsize="21600,21600" o:spt="202" path="m,l,21600r21600,l21600,xe">
              <v:stroke joinstyle="miter"/>
              <v:path gradientshapeok="t" o:connecttype="rect"/>
            </v:shapetype>
            <v:shape id="Text Box 19" o:spid="_x0000_s1026" type="#_x0000_t202" style="position:absolute;left:0;text-align:left;margin-left:81.9pt;margin-top:-22.85pt;width:405pt;height:2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" filled="f" stroked="f">
              <v:textbox inset="0,0,0,0">
                <w:txbxContent>
                  <w:p w14:paraId="3D0CBD96" w14:textId="4FDFA64F" w:rsidR="00C82F3C" w:rsidRPr="00AD2417" w:rsidRDefault="00C82F3C" w:rsidP="00C82F3C">
                    <w:pPr>
                      <w:jc w:val="right"/>
                      <w:rPr>
                        <w:rFonts w:asciiTheme="minorHAnsi" w:hAnsiTheme="minorHAnsi"/>
                        <w:color w:val="98BC33"/>
                        <w:sz w:val="20"/>
                      </w:rPr>
                    </w:pPr>
                    <w:r w:rsidRPr="00AD2417">
                      <w:rPr>
                        <w:rFonts w:asciiTheme="minorHAnsi" w:hAnsiTheme="minorHAnsi"/>
                        <w:color w:val="81796D"/>
                        <w:sz w:val="20"/>
                      </w:rPr>
                      <w:t xml:space="preserve">119-121 rue Damrémont • 75018 PARIS • </w:t>
                    </w:r>
                    <w:r w:rsidRPr="00AD2417">
                      <w:rPr>
                        <w:rFonts w:asciiTheme="minorHAnsi" w:hAnsiTheme="minorHAnsi"/>
                        <w:color w:val="98BC33"/>
                        <w:sz w:val="20"/>
                      </w:rPr>
                      <w:t>www.chantierecole.org</w:t>
                    </w:r>
                  </w:p>
                </w:txbxContent>
              </v:textbox>
            </v:shape>
          </w:pict>
        </mc:Fallback>
      </mc:AlternateContent>
    </w:r>
    <w:r>
      <w:rPr>
        <w:noProof/>
        <w:color w:val="000000"/>
      </w:rPr>
      <mc:AlternateContent>
        <mc:Choice Requires="wps">
          <w:drawing>
            <wp:anchor distT="0" distB="0" distL="114300" distR="114300" simplePos="0" relativeHeight="251658243" behindDoc="0" locked="0" layoutInCell="1" allowOverlap="1" wp14:anchorId="0A7C2E2C" wp14:editId="2A9FFF86">
              <wp:simplePos x="0" y="0"/>
              <wp:positionH relativeFrom="column">
                <wp:posOffset>1247140</wp:posOffset>
              </wp:positionH>
              <wp:positionV relativeFrom="paragraph">
                <wp:posOffset>66040</wp:posOffset>
              </wp:positionV>
              <wp:extent cx="4953000" cy="204470"/>
              <wp:effectExtent l="0" t="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75129" w14:textId="77777777" w:rsidR="00C82F3C" w:rsidRPr="00E32073" w:rsidRDefault="00C82F3C" w:rsidP="00C82F3C">
                          <w:pPr>
                            <w:jc w:val="right"/>
                            <w:rPr>
                              <w:rFonts w:ascii="Alwyn" w:hAnsi="Alwyn"/>
                              <w:color w:val="81796D"/>
                              <w:spacing w:val="30"/>
                              <w:sz w:val="12"/>
                            </w:rPr>
                          </w:pPr>
                          <w:r w:rsidRPr="00E32073">
                            <w:rPr>
                              <w:rFonts w:ascii="Alwyn" w:hAnsi="Alwyn"/>
                              <w:color w:val="81796D"/>
                              <w:spacing w:val="30"/>
                              <w:sz w:val="12"/>
                            </w:rPr>
                            <w:t>Association loi 1901 / SIRET 414 982 140 000 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C2E2C" id="Text Box 30" o:spid="_x0000_s1027" type="#_x0000_t202" style="position:absolute;left:0;text-align:left;margin-left:98.2pt;margin-top:5.2pt;width:390pt;height:16.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" filled="f" stroked="f">
              <v:textbox inset="0,0,0,0">
                <w:txbxContent>
                  <w:p w14:paraId="0CB75129" w14:textId="77777777" w:rsidR="00C82F3C" w:rsidRPr="00E32073" w:rsidRDefault="00C82F3C" w:rsidP="00C82F3C">
                    <w:pPr>
                      <w:jc w:val="right"/>
                      <w:rPr>
                        <w:rFonts w:ascii="Alwyn" w:hAnsi="Alwyn"/>
                        <w:color w:val="81796D"/>
                        <w:spacing w:val="30"/>
                        <w:sz w:val="12"/>
                      </w:rPr>
                    </w:pPr>
                    <w:r w:rsidRPr="00E32073">
                      <w:rPr>
                        <w:rFonts w:ascii="Alwyn" w:hAnsi="Alwyn"/>
                        <w:color w:val="81796D"/>
                        <w:spacing w:val="30"/>
                        <w:sz w:val="12"/>
                      </w:rPr>
                      <w:t>Association loi 1901 / SIRET 414 982 140 000 58</w:t>
                    </w:r>
                  </w:p>
                </w:txbxContent>
              </v:textbox>
            </v:shape>
          </w:pict>
        </mc:Fallback>
      </mc:AlternateContent>
    </w:r>
    <w:r w:rsidR="31291288">
      <w:rPr>
        <w:noProof/>
      </w:rPr>
      <w:drawing>
        <wp:inline distT="0" distB="0" distL="0" distR="0" wp14:anchorId="372B6B7E" wp14:editId="772A80E0">
          <wp:extent cx="1335450" cy="280334"/>
          <wp:effectExtent l="0" t="0" r="0" b="0"/>
          <wp:docPr id="2025216881" name="Picture 202521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35450" cy="280334"/>
                  </a:xfrm>
                  <a:prstGeom prst="rect">
                    <a:avLst/>
                  </a:prstGeom>
                </pic:spPr>
              </pic:pic>
            </a:graphicData>
          </a:graphic>
        </wp:inline>
      </w:drawing>
    </w:r>
    <w:r w:rsidR="31291288">
      <w:rPr>
        <w:noProof/>
      </w:rPr>
      <w:drawing>
        <wp:inline distT="0" distB="0" distL="0" distR="0" wp14:anchorId="757AFA98" wp14:editId="6C9192E2">
          <wp:extent cx="626317" cy="429273"/>
          <wp:effectExtent l="0" t="0" r="2540" b="8890"/>
          <wp:docPr id="394723677" name="Picture 394723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3677" name="Picture 394723677"/>
                  <pic:cNvPicPr/>
                </pic:nvPicPr>
                <pic:blipFill>
                  <a:blip r:embed="rId2">
                    <a:extLst>
                      <a:ext uri="{28A0092B-C50C-407E-A947-70E740481C1C}">
                        <a14:useLocalDpi xmlns:a14="http://schemas.microsoft.com/office/drawing/2010/main" val="0"/>
                      </a:ext>
                    </a:extLst>
                  </a:blip>
                  <a:stretch>
                    <a:fillRect/>
                  </a:stretch>
                </pic:blipFill>
                <pic:spPr>
                  <a:xfrm>
                    <a:off x="0" y="0"/>
                    <a:ext cx="626317" cy="4292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3C53" w14:textId="77777777" w:rsidR="006C4CBE" w:rsidRDefault="006C4CBE">
      <w:r>
        <w:separator/>
      </w:r>
    </w:p>
  </w:footnote>
  <w:footnote w:type="continuationSeparator" w:id="0">
    <w:p w14:paraId="776440AC" w14:textId="77777777" w:rsidR="006C4CBE" w:rsidRDefault="006C4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C3BA" w14:textId="77777777" w:rsidR="00580EFC" w:rsidRDefault="000A027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2392" w14:textId="39010AF0" w:rsidR="00C82F3C" w:rsidRDefault="00695FC9">
    <w:pPr>
      <w:pStyle w:val="En-tte"/>
    </w:pPr>
    <w:r>
      <w:rPr>
        <w:noProof/>
      </w:rPr>
      <w:drawing>
        <wp:anchor distT="0" distB="0" distL="114300" distR="114300" simplePos="0" relativeHeight="251658242" behindDoc="0" locked="0" layoutInCell="1" allowOverlap="1" wp14:anchorId="769BA446" wp14:editId="33A44C03">
          <wp:simplePos x="0" y="0"/>
          <wp:positionH relativeFrom="column">
            <wp:posOffset>4401185</wp:posOffset>
          </wp:positionH>
          <wp:positionV relativeFrom="paragraph">
            <wp:posOffset>-873760</wp:posOffset>
          </wp:positionV>
          <wp:extent cx="2640330" cy="3503930"/>
          <wp:effectExtent l="19050" t="0" r="7620" b="0"/>
          <wp:wrapNone/>
          <wp:docPr id="26" name="Image 26" descr="Virg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irgu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330" cy="3503930"/>
                  </a:xfrm>
                  <a:prstGeom prst="rect">
                    <a:avLst/>
                  </a:prstGeom>
                  <a:noFill/>
                  <a:ln>
                    <a:noFill/>
                  </a:ln>
                </pic:spPr>
              </pic:pic>
            </a:graphicData>
          </a:graphic>
        </wp:anchor>
      </w:drawing>
    </w:r>
    <w:r w:rsidR="00AD2417">
      <w:rPr>
        <w:noProof/>
      </w:rPr>
      <w:drawing>
        <wp:anchor distT="0" distB="0" distL="114300" distR="114300" simplePos="0" relativeHeight="251658240" behindDoc="0" locked="0" layoutInCell="1" allowOverlap="1" wp14:anchorId="5440FD10" wp14:editId="5C392BB9">
          <wp:simplePos x="0" y="0"/>
          <wp:positionH relativeFrom="column">
            <wp:posOffset>-505460</wp:posOffset>
          </wp:positionH>
          <wp:positionV relativeFrom="paragraph">
            <wp:posOffset>-187325</wp:posOffset>
          </wp:positionV>
          <wp:extent cx="1676400" cy="761365"/>
          <wp:effectExtent l="0" t="0" r="0" b="635"/>
          <wp:wrapNone/>
          <wp:docPr id="4" name="Image 1" descr="Logo ChantierEcole-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hantierEcole-NAT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7613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1076"/>
    <w:multiLevelType w:val="hybridMultilevel"/>
    <w:tmpl w:val="B3764658"/>
    <w:lvl w:ilvl="0" w:tplc="F37EEC30">
      <w:start w:val="1"/>
      <w:numFmt w:val="bullet"/>
      <w:lvlText w:val=""/>
      <w:lvlJc w:val="left"/>
      <w:pPr>
        <w:ind w:left="720" w:hanging="360"/>
      </w:pPr>
      <w:rPr>
        <w:rFonts w:ascii="Symbol" w:hAnsi="Symbol" w:hint="default"/>
      </w:rPr>
    </w:lvl>
    <w:lvl w:ilvl="1" w:tplc="8B8AD406">
      <w:start w:val="1"/>
      <w:numFmt w:val="bullet"/>
      <w:lvlText w:val="o"/>
      <w:lvlJc w:val="left"/>
      <w:pPr>
        <w:ind w:left="1440" w:hanging="360"/>
      </w:pPr>
      <w:rPr>
        <w:rFonts w:ascii="Courier New" w:hAnsi="Courier New" w:hint="default"/>
      </w:rPr>
    </w:lvl>
    <w:lvl w:ilvl="2" w:tplc="76AE4BBE">
      <w:start w:val="1"/>
      <w:numFmt w:val="bullet"/>
      <w:lvlText w:val=""/>
      <w:lvlJc w:val="left"/>
      <w:pPr>
        <w:ind w:left="2160" w:hanging="360"/>
      </w:pPr>
      <w:rPr>
        <w:rFonts w:ascii="Wingdings" w:hAnsi="Wingdings" w:hint="default"/>
      </w:rPr>
    </w:lvl>
    <w:lvl w:ilvl="3" w:tplc="1EECC2A2">
      <w:start w:val="1"/>
      <w:numFmt w:val="bullet"/>
      <w:lvlText w:val=""/>
      <w:lvlJc w:val="left"/>
      <w:pPr>
        <w:ind w:left="2880" w:hanging="360"/>
      </w:pPr>
      <w:rPr>
        <w:rFonts w:ascii="Symbol" w:hAnsi="Symbol" w:hint="default"/>
      </w:rPr>
    </w:lvl>
    <w:lvl w:ilvl="4" w:tplc="330E1E06">
      <w:start w:val="1"/>
      <w:numFmt w:val="bullet"/>
      <w:lvlText w:val="o"/>
      <w:lvlJc w:val="left"/>
      <w:pPr>
        <w:ind w:left="3600" w:hanging="360"/>
      </w:pPr>
      <w:rPr>
        <w:rFonts w:ascii="Courier New" w:hAnsi="Courier New" w:hint="default"/>
      </w:rPr>
    </w:lvl>
    <w:lvl w:ilvl="5" w:tplc="520E42B8">
      <w:start w:val="1"/>
      <w:numFmt w:val="bullet"/>
      <w:lvlText w:val=""/>
      <w:lvlJc w:val="left"/>
      <w:pPr>
        <w:ind w:left="4320" w:hanging="360"/>
      </w:pPr>
      <w:rPr>
        <w:rFonts w:ascii="Wingdings" w:hAnsi="Wingdings" w:hint="default"/>
      </w:rPr>
    </w:lvl>
    <w:lvl w:ilvl="6" w:tplc="E2CEA264">
      <w:start w:val="1"/>
      <w:numFmt w:val="bullet"/>
      <w:lvlText w:val=""/>
      <w:lvlJc w:val="left"/>
      <w:pPr>
        <w:ind w:left="5040" w:hanging="360"/>
      </w:pPr>
      <w:rPr>
        <w:rFonts w:ascii="Symbol" w:hAnsi="Symbol" w:hint="default"/>
      </w:rPr>
    </w:lvl>
    <w:lvl w:ilvl="7" w:tplc="5B94B210">
      <w:start w:val="1"/>
      <w:numFmt w:val="bullet"/>
      <w:lvlText w:val="o"/>
      <w:lvlJc w:val="left"/>
      <w:pPr>
        <w:ind w:left="5760" w:hanging="360"/>
      </w:pPr>
      <w:rPr>
        <w:rFonts w:ascii="Courier New" w:hAnsi="Courier New" w:hint="default"/>
      </w:rPr>
    </w:lvl>
    <w:lvl w:ilvl="8" w:tplc="AFFAB4F8">
      <w:start w:val="1"/>
      <w:numFmt w:val="bullet"/>
      <w:lvlText w:val=""/>
      <w:lvlJc w:val="left"/>
      <w:pPr>
        <w:ind w:left="6480" w:hanging="360"/>
      </w:pPr>
      <w:rPr>
        <w:rFonts w:ascii="Wingdings" w:hAnsi="Wingdings" w:hint="default"/>
      </w:rPr>
    </w:lvl>
  </w:abstractNum>
  <w:abstractNum w:abstractNumId="1" w15:restartNumberingAfterBreak="0">
    <w:nsid w:val="28383082"/>
    <w:multiLevelType w:val="hybridMultilevel"/>
    <w:tmpl w:val="BEC2B696"/>
    <w:lvl w:ilvl="0" w:tplc="BDDC3F0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6F3261"/>
    <w:multiLevelType w:val="multilevel"/>
    <w:tmpl w:val="EA50B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CE6467"/>
    <w:multiLevelType w:val="multilevel"/>
    <w:tmpl w:val="1E52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9675C"/>
    <w:multiLevelType w:val="multilevel"/>
    <w:tmpl w:val="1DD4A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CA14E6"/>
    <w:multiLevelType w:val="hybridMultilevel"/>
    <w:tmpl w:val="983EE80A"/>
    <w:lvl w:ilvl="0" w:tplc="7CF2F424">
      <w:start w:val="1"/>
      <w:numFmt w:val="bullet"/>
      <w:lvlText w:val=""/>
      <w:lvlJc w:val="left"/>
      <w:pPr>
        <w:ind w:left="720" w:hanging="360"/>
      </w:pPr>
      <w:rPr>
        <w:rFonts w:ascii="Symbol" w:hAnsi="Symbol" w:hint="default"/>
      </w:rPr>
    </w:lvl>
    <w:lvl w:ilvl="1" w:tplc="95C42C10">
      <w:start w:val="1"/>
      <w:numFmt w:val="bullet"/>
      <w:lvlText w:val="o"/>
      <w:lvlJc w:val="left"/>
      <w:pPr>
        <w:ind w:left="1440" w:hanging="360"/>
      </w:pPr>
      <w:rPr>
        <w:rFonts w:ascii="Courier New" w:hAnsi="Courier New" w:hint="default"/>
      </w:rPr>
    </w:lvl>
    <w:lvl w:ilvl="2" w:tplc="DBACE4A8">
      <w:start w:val="1"/>
      <w:numFmt w:val="bullet"/>
      <w:lvlText w:val=""/>
      <w:lvlJc w:val="left"/>
      <w:pPr>
        <w:ind w:left="2160" w:hanging="360"/>
      </w:pPr>
      <w:rPr>
        <w:rFonts w:ascii="Wingdings" w:hAnsi="Wingdings" w:hint="default"/>
      </w:rPr>
    </w:lvl>
    <w:lvl w:ilvl="3" w:tplc="B7C22EC0">
      <w:start w:val="1"/>
      <w:numFmt w:val="bullet"/>
      <w:lvlText w:val=""/>
      <w:lvlJc w:val="left"/>
      <w:pPr>
        <w:ind w:left="2880" w:hanging="360"/>
      </w:pPr>
      <w:rPr>
        <w:rFonts w:ascii="Symbol" w:hAnsi="Symbol" w:hint="default"/>
      </w:rPr>
    </w:lvl>
    <w:lvl w:ilvl="4" w:tplc="E4E4827A">
      <w:start w:val="1"/>
      <w:numFmt w:val="bullet"/>
      <w:lvlText w:val="o"/>
      <w:lvlJc w:val="left"/>
      <w:pPr>
        <w:ind w:left="3600" w:hanging="360"/>
      </w:pPr>
      <w:rPr>
        <w:rFonts w:ascii="Courier New" w:hAnsi="Courier New" w:hint="default"/>
      </w:rPr>
    </w:lvl>
    <w:lvl w:ilvl="5" w:tplc="1D6050F8">
      <w:start w:val="1"/>
      <w:numFmt w:val="bullet"/>
      <w:lvlText w:val=""/>
      <w:lvlJc w:val="left"/>
      <w:pPr>
        <w:ind w:left="4320" w:hanging="360"/>
      </w:pPr>
      <w:rPr>
        <w:rFonts w:ascii="Wingdings" w:hAnsi="Wingdings" w:hint="default"/>
      </w:rPr>
    </w:lvl>
    <w:lvl w:ilvl="6" w:tplc="CFA45AF4">
      <w:start w:val="1"/>
      <w:numFmt w:val="bullet"/>
      <w:lvlText w:val=""/>
      <w:lvlJc w:val="left"/>
      <w:pPr>
        <w:ind w:left="5040" w:hanging="360"/>
      </w:pPr>
      <w:rPr>
        <w:rFonts w:ascii="Symbol" w:hAnsi="Symbol" w:hint="default"/>
      </w:rPr>
    </w:lvl>
    <w:lvl w:ilvl="7" w:tplc="B2D645E2">
      <w:start w:val="1"/>
      <w:numFmt w:val="bullet"/>
      <w:lvlText w:val="o"/>
      <w:lvlJc w:val="left"/>
      <w:pPr>
        <w:ind w:left="5760" w:hanging="360"/>
      </w:pPr>
      <w:rPr>
        <w:rFonts w:ascii="Courier New" w:hAnsi="Courier New" w:hint="default"/>
      </w:rPr>
    </w:lvl>
    <w:lvl w:ilvl="8" w:tplc="5C860090">
      <w:start w:val="1"/>
      <w:numFmt w:val="bullet"/>
      <w:lvlText w:val=""/>
      <w:lvlJc w:val="left"/>
      <w:pPr>
        <w:ind w:left="6480" w:hanging="360"/>
      </w:pPr>
      <w:rPr>
        <w:rFonts w:ascii="Wingdings" w:hAnsi="Wingdings" w:hint="default"/>
      </w:rPr>
    </w:lvl>
  </w:abstractNum>
  <w:abstractNum w:abstractNumId="6" w15:restartNumberingAfterBreak="0">
    <w:nsid w:val="7285E775"/>
    <w:multiLevelType w:val="hybridMultilevel"/>
    <w:tmpl w:val="24148BD0"/>
    <w:lvl w:ilvl="0" w:tplc="2B024FE0">
      <w:start w:val="1"/>
      <w:numFmt w:val="bullet"/>
      <w:lvlText w:val=""/>
      <w:lvlJc w:val="left"/>
      <w:pPr>
        <w:ind w:left="720" w:hanging="360"/>
      </w:pPr>
      <w:rPr>
        <w:rFonts w:ascii="Symbol" w:hAnsi="Symbol" w:hint="default"/>
      </w:rPr>
    </w:lvl>
    <w:lvl w:ilvl="1" w:tplc="BE0674E4">
      <w:start w:val="1"/>
      <w:numFmt w:val="bullet"/>
      <w:lvlText w:val="o"/>
      <w:lvlJc w:val="left"/>
      <w:pPr>
        <w:ind w:left="1440" w:hanging="360"/>
      </w:pPr>
      <w:rPr>
        <w:rFonts w:ascii="Courier New" w:hAnsi="Courier New" w:hint="default"/>
      </w:rPr>
    </w:lvl>
    <w:lvl w:ilvl="2" w:tplc="F22AC9CC">
      <w:start w:val="1"/>
      <w:numFmt w:val="bullet"/>
      <w:lvlText w:val=""/>
      <w:lvlJc w:val="left"/>
      <w:pPr>
        <w:ind w:left="2160" w:hanging="360"/>
      </w:pPr>
      <w:rPr>
        <w:rFonts w:ascii="Wingdings" w:hAnsi="Wingdings" w:hint="default"/>
      </w:rPr>
    </w:lvl>
    <w:lvl w:ilvl="3" w:tplc="19B0D61A">
      <w:start w:val="1"/>
      <w:numFmt w:val="bullet"/>
      <w:lvlText w:val=""/>
      <w:lvlJc w:val="left"/>
      <w:pPr>
        <w:ind w:left="2880" w:hanging="360"/>
      </w:pPr>
      <w:rPr>
        <w:rFonts w:ascii="Symbol" w:hAnsi="Symbol" w:hint="default"/>
      </w:rPr>
    </w:lvl>
    <w:lvl w:ilvl="4" w:tplc="1CBE2AEA">
      <w:start w:val="1"/>
      <w:numFmt w:val="bullet"/>
      <w:lvlText w:val="o"/>
      <w:lvlJc w:val="left"/>
      <w:pPr>
        <w:ind w:left="3600" w:hanging="360"/>
      </w:pPr>
      <w:rPr>
        <w:rFonts w:ascii="Courier New" w:hAnsi="Courier New" w:hint="default"/>
      </w:rPr>
    </w:lvl>
    <w:lvl w:ilvl="5" w:tplc="9EC8D0FC">
      <w:start w:val="1"/>
      <w:numFmt w:val="bullet"/>
      <w:lvlText w:val=""/>
      <w:lvlJc w:val="left"/>
      <w:pPr>
        <w:ind w:left="4320" w:hanging="360"/>
      </w:pPr>
      <w:rPr>
        <w:rFonts w:ascii="Wingdings" w:hAnsi="Wingdings" w:hint="default"/>
      </w:rPr>
    </w:lvl>
    <w:lvl w:ilvl="6" w:tplc="E7625B46">
      <w:start w:val="1"/>
      <w:numFmt w:val="bullet"/>
      <w:lvlText w:val=""/>
      <w:lvlJc w:val="left"/>
      <w:pPr>
        <w:ind w:left="5040" w:hanging="360"/>
      </w:pPr>
      <w:rPr>
        <w:rFonts w:ascii="Symbol" w:hAnsi="Symbol" w:hint="default"/>
      </w:rPr>
    </w:lvl>
    <w:lvl w:ilvl="7" w:tplc="F2C4E2F6">
      <w:start w:val="1"/>
      <w:numFmt w:val="bullet"/>
      <w:lvlText w:val="o"/>
      <w:lvlJc w:val="left"/>
      <w:pPr>
        <w:ind w:left="5760" w:hanging="360"/>
      </w:pPr>
      <w:rPr>
        <w:rFonts w:ascii="Courier New" w:hAnsi="Courier New" w:hint="default"/>
      </w:rPr>
    </w:lvl>
    <w:lvl w:ilvl="8" w:tplc="932EED7A">
      <w:start w:val="1"/>
      <w:numFmt w:val="bullet"/>
      <w:lvlText w:val=""/>
      <w:lvlJc w:val="left"/>
      <w:pPr>
        <w:ind w:left="6480" w:hanging="360"/>
      </w:pPr>
      <w:rPr>
        <w:rFonts w:ascii="Wingdings" w:hAnsi="Wingdings" w:hint="default"/>
      </w:rPr>
    </w:lvl>
  </w:abstractNum>
  <w:abstractNum w:abstractNumId="7" w15:restartNumberingAfterBreak="0">
    <w:nsid w:val="741775CF"/>
    <w:multiLevelType w:val="hybridMultilevel"/>
    <w:tmpl w:val="678A9346"/>
    <w:lvl w:ilvl="0" w:tplc="5F000626">
      <w:start w:val="1"/>
      <w:numFmt w:val="decimal"/>
      <w:lvlText w:val="%1-"/>
      <w:lvlJc w:val="left"/>
      <w:pPr>
        <w:ind w:left="1068" w:hanging="360"/>
      </w:pPr>
      <w:rPr>
        <w:rFonts w:ascii="Calibri" w:eastAsiaTheme="minorHAnsi" w:hAnsi="Calibri" w:cs="Calibri"/>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7AF5D8E5"/>
    <w:multiLevelType w:val="hybridMultilevel"/>
    <w:tmpl w:val="41A231E2"/>
    <w:lvl w:ilvl="0" w:tplc="266EA31C">
      <w:start w:val="1"/>
      <w:numFmt w:val="bullet"/>
      <w:lvlText w:val=""/>
      <w:lvlJc w:val="left"/>
      <w:pPr>
        <w:ind w:left="720" w:hanging="360"/>
      </w:pPr>
      <w:rPr>
        <w:rFonts w:ascii="Symbol" w:hAnsi="Symbol" w:hint="default"/>
      </w:rPr>
    </w:lvl>
    <w:lvl w:ilvl="1" w:tplc="EE46BAF4">
      <w:start w:val="1"/>
      <w:numFmt w:val="bullet"/>
      <w:lvlText w:val="o"/>
      <w:lvlJc w:val="left"/>
      <w:pPr>
        <w:ind w:left="1440" w:hanging="360"/>
      </w:pPr>
      <w:rPr>
        <w:rFonts w:ascii="Courier New" w:hAnsi="Courier New" w:hint="default"/>
      </w:rPr>
    </w:lvl>
    <w:lvl w:ilvl="2" w:tplc="AB5A07C0">
      <w:start w:val="1"/>
      <w:numFmt w:val="bullet"/>
      <w:lvlText w:val=""/>
      <w:lvlJc w:val="left"/>
      <w:pPr>
        <w:ind w:left="2160" w:hanging="360"/>
      </w:pPr>
      <w:rPr>
        <w:rFonts w:ascii="Wingdings" w:hAnsi="Wingdings" w:hint="default"/>
      </w:rPr>
    </w:lvl>
    <w:lvl w:ilvl="3" w:tplc="9816EA26">
      <w:start w:val="1"/>
      <w:numFmt w:val="bullet"/>
      <w:lvlText w:val=""/>
      <w:lvlJc w:val="left"/>
      <w:pPr>
        <w:ind w:left="2880" w:hanging="360"/>
      </w:pPr>
      <w:rPr>
        <w:rFonts w:ascii="Symbol" w:hAnsi="Symbol" w:hint="default"/>
      </w:rPr>
    </w:lvl>
    <w:lvl w:ilvl="4" w:tplc="48BCC480">
      <w:start w:val="1"/>
      <w:numFmt w:val="bullet"/>
      <w:lvlText w:val="o"/>
      <w:lvlJc w:val="left"/>
      <w:pPr>
        <w:ind w:left="3600" w:hanging="360"/>
      </w:pPr>
      <w:rPr>
        <w:rFonts w:ascii="Courier New" w:hAnsi="Courier New" w:hint="default"/>
      </w:rPr>
    </w:lvl>
    <w:lvl w:ilvl="5" w:tplc="F2BA8E38">
      <w:start w:val="1"/>
      <w:numFmt w:val="bullet"/>
      <w:lvlText w:val=""/>
      <w:lvlJc w:val="left"/>
      <w:pPr>
        <w:ind w:left="4320" w:hanging="360"/>
      </w:pPr>
      <w:rPr>
        <w:rFonts w:ascii="Wingdings" w:hAnsi="Wingdings" w:hint="default"/>
      </w:rPr>
    </w:lvl>
    <w:lvl w:ilvl="6" w:tplc="9F9EE7D6">
      <w:start w:val="1"/>
      <w:numFmt w:val="bullet"/>
      <w:lvlText w:val=""/>
      <w:lvlJc w:val="left"/>
      <w:pPr>
        <w:ind w:left="5040" w:hanging="360"/>
      </w:pPr>
      <w:rPr>
        <w:rFonts w:ascii="Symbol" w:hAnsi="Symbol" w:hint="default"/>
      </w:rPr>
    </w:lvl>
    <w:lvl w:ilvl="7" w:tplc="7E003958">
      <w:start w:val="1"/>
      <w:numFmt w:val="bullet"/>
      <w:lvlText w:val="o"/>
      <w:lvlJc w:val="left"/>
      <w:pPr>
        <w:ind w:left="5760" w:hanging="360"/>
      </w:pPr>
      <w:rPr>
        <w:rFonts w:ascii="Courier New" w:hAnsi="Courier New" w:hint="default"/>
      </w:rPr>
    </w:lvl>
    <w:lvl w:ilvl="8" w:tplc="4DBEC678">
      <w:start w:val="1"/>
      <w:numFmt w:val="bullet"/>
      <w:lvlText w:val=""/>
      <w:lvlJc w:val="left"/>
      <w:pPr>
        <w:ind w:left="6480" w:hanging="360"/>
      </w:pPr>
      <w:rPr>
        <w:rFonts w:ascii="Wingdings" w:hAnsi="Wingdings" w:hint="default"/>
      </w:rPr>
    </w:lvl>
  </w:abstractNum>
  <w:num w:numId="1" w16cid:durableId="71392194">
    <w:abstractNumId w:val="8"/>
  </w:num>
  <w:num w:numId="2" w16cid:durableId="781800495">
    <w:abstractNumId w:val="6"/>
  </w:num>
  <w:num w:numId="3" w16cid:durableId="1556697565">
    <w:abstractNumId w:val="5"/>
  </w:num>
  <w:num w:numId="4" w16cid:durableId="1357077642">
    <w:abstractNumId w:val="0"/>
  </w:num>
  <w:num w:numId="5" w16cid:durableId="952247711">
    <w:abstractNumId w:val="2"/>
  </w:num>
  <w:num w:numId="6" w16cid:durableId="114056967">
    <w:abstractNumId w:val="4"/>
  </w:num>
  <w:num w:numId="7" w16cid:durableId="901670532">
    <w:abstractNumId w:val="7"/>
  </w:num>
  <w:num w:numId="8" w16cid:durableId="4750122">
    <w:abstractNumId w:val="1"/>
  </w:num>
  <w:num w:numId="9" w16cid:durableId="1071731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9E"/>
    <w:rsid w:val="00002808"/>
    <w:rsid w:val="000140F0"/>
    <w:rsid w:val="0007129F"/>
    <w:rsid w:val="00092BB1"/>
    <w:rsid w:val="000A027D"/>
    <w:rsid w:val="000B20D1"/>
    <w:rsid w:val="000D6B45"/>
    <w:rsid w:val="0013019B"/>
    <w:rsid w:val="0013176A"/>
    <w:rsid w:val="00135859"/>
    <w:rsid w:val="00167EDC"/>
    <w:rsid w:val="001935D4"/>
    <w:rsid w:val="001A4095"/>
    <w:rsid w:val="001F6CCD"/>
    <w:rsid w:val="00212439"/>
    <w:rsid w:val="0024626D"/>
    <w:rsid w:val="0025134B"/>
    <w:rsid w:val="002847A1"/>
    <w:rsid w:val="002A5DF4"/>
    <w:rsid w:val="002D1C2C"/>
    <w:rsid w:val="00371A13"/>
    <w:rsid w:val="003A547C"/>
    <w:rsid w:val="00401E9E"/>
    <w:rsid w:val="004317CA"/>
    <w:rsid w:val="00472055"/>
    <w:rsid w:val="004D176E"/>
    <w:rsid w:val="005742C1"/>
    <w:rsid w:val="00580EFC"/>
    <w:rsid w:val="00596693"/>
    <w:rsid w:val="005D26B1"/>
    <w:rsid w:val="00610732"/>
    <w:rsid w:val="00611D78"/>
    <w:rsid w:val="00695FC9"/>
    <w:rsid w:val="006C4CBE"/>
    <w:rsid w:val="007A1D01"/>
    <w:rsid w:val="007D6E49"/>
    <w:rsid w:val="008A486D"/>
    <w:rsid w:val="008C2B51"/>
    <w:rsid w:val="008C41A2"/>
    <w:rsid w:val="008C6DC2"/>
    <w:rsid w:val="008F326E"/>
    <w:rsid w:val="009027C9"/>
    <w:rsid w:val="009072D4"/>
    <w:rsid w:val="00921883"/>
    <w:rsid w:val="009767CF"/>
    <w:rsid w:val="0098053E"/>
    <w:rsid w:val="009E3B95"/>
    <w:rsid w:val="00A82107"/>
    <w:rsid w:val="00AC0E7D"/>
    <w:rsid w:val="00AD0CCF"/>
    <w:rsid w:val="00AD2417"/>
    <w:rsid w:val="00B610DF"/>
    <w:rsid w:val="00C13F98"/>
    <w:rsid w:val="00C45AD8"/>
    <w:rsid w:val="00C5343B"/>
    <w:rsid w:val="00C80ADE"/>
    <w:rsid w:val="00C82F3C"/>
    <w:rsid w:val="00C841D3"/>
    <w:rsid w:val="00D06A46"/>
    <w:rsid w:val="00D279E7"/>
    <w:rsid w:val="00DF24FC"/>
    <w:rsid w:val="00DF671C"/>
    <w:rsid w:val="00E70A2D"/>
    <w:rsid w:val="00E9635A"/>
    <w:rsid w:val="00EB7400"/>
    <w:rsid w:val="00F41F1C"/>
    <w:rsid w:val="00F70C16"/>
    <w:rsid w:val="00FC240E"/>
    <w:rsid w:val="00FD2C5B"/>
    <w:rsid w:val="00FF0F27"/>
    <w:rsid w:val="0972EDCE"/>
    <w:rsid w:val="0C03A632"/>
    <w:rsid w:val="0E5E60B9"/>
    <w:rsid w:val="0F0B0A01"/>
    <w:rsid w:val="11AA3E52"/>
    <w:rsid w:val="2500CC9A"/>
    <w:rsid w:val="31291288"/>
    <w:rsid w:val="31FBF23A"/>
    <w:rsid w:val="5768F952"/>
    <w:rsid w:val="61E8EEDD"/>
    <w:rsid w:val="78EF563B"/>
    <w:rsid w:val="7CE79E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5992B4"/>
  <w15:docId w15:val="{CE40BA64-57EE-49F2-B07F-7A88A07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Helvetic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9E"/>
    <w:pPr>
      <w:spacing w:after="200" w:line="276" w:lineRule="auto"/>
    </w:pPr>
    <w:rPr>
      <w:rFonts w:ascii="Calibri" w:eastAsia="Calibri" w:hAnsi="Calibri" w:cs="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A5DF4"/>
    <w:pPr>
      <w:tabs>
        <w:tab w:val="center" w:pos="4536"/>
        <w:tab w:val="right" w:pos="9072"/>
      </w:tabs>
      <w:spacing w:after="0" w:line="240" w:lineRule="auto"/>
    </w:pPr>
    <w:rPr>
      <w:rFonts w:ascii="Times New Roman" w:eastAsia="Times New Roman" w:hAnsi="Times New Roman" w:cs="Helvetica"/>
      <w:sz w:val="24"/>
      <w:szCs w:val="20"/>
      <w:lang w:eastAsia="fr-FR"/>
    </w:rPr>
  </w:style>
  <w:style w:type="paragraph" w:styleId="Pieddepage">
    <w:name w:val="footer"/>
    <w:basedOn w:val="Normal"/>
    <w:semiHidden/>
    <w:rsid w:val="002A5DF4"/>
    <w:pPr>
      <w:tabs>
        <w:tab w:val="center" w:pos="4536"/>
        <w:tab w:val="right" w:pos="9072"/>
      </w:tabs>
      <w:spacing w:after="0" w:line="240" w:lineRule="auto"/>
    </w:pPr>
    <w:rPr>
      <w:rFonts w:ascii="Times New Roman" w:eastAsia="Times New Roman" w:hAnsi="Times New Roman" w:cs="Helvetica"/>
      <w:sz w:val="24"/>
      <w:szCs w:val="20"/>
      <w:lang w:eastAsia="fr-FR"/>
    </w:rPr>
  </w:style>
  <w:style w:type="paragraph" w:customStyle="1" w:styleId="Paragraphestandard">
    <w:name w:val="[Paragraphe standard]"/>
    <w:basedOn w:val="Normal"/>
    <w:rsid w:val="002A5DF4"/>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eastAsia="fr-FR" w:bidi="fr-FR"/>
    </w:rPr>
  </w:style>
  <w:style w:type="character" w:styleId="Lienhypertexte">
    <w:name w:val="Hyperlink"/>
    <w:basedOn w:val="Policepardfaut"/>
    <w:rsid w:val="00E32073"/>
    <w:rPr>
      <w:color w:val="0000FF"/>
      <w:u w:val="single"/>
    </w:rPr>
  </w:style>
  <w:style w:type="paragraph" w:styleId="Textedebulles">
    <w:name w:val="Balloon Text"/>
    <w:basedOn w:val="Normal"/>
    <w:link w:val="TextedebullesCar"/>
    <w:uiPriority w:val="99"/>
    <w:semiHidden/>
    <w:unhideWhenUsed/>
    <w:rsid w:val="00B610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10DF"/>
    <w:rPr>
      <w:rFonts w:ascii="Tahoma" w:eastAsia="Calibri" w:hAnsi="Tahoma" w:cs="Tahoma"/>
      <w:sz w:val="16"/>
      <w:szCs w:val="16"/>
      <w:lang w:eastAsia="en-US"/>
    </w:rPr>
  </w:style>
  <w:style w:type="paragraph" w:customStyle="1" w:styleId="xmsonormal">
    <w:name w:val="x_msonormal"/>
    <w:basedOn w:val="Normal"/>
    <w:rsid w:val="000D6B45"/>
    <w:pPr>
      <w:spacing w:after="0" w:line="240" w:lineRule="auto"/>
    </w:pPr>
    <w:rPr>
      <w:rFonts w:eastAsiaTheme="minorHAnsi" w:cs="Calibri"/>
      <w:lang w:eastAsia="fr-FR"/>
    </w:rPr>
  </w:style>
  <w:style w:type="paragraph" w:styleId="Paragraphedeliste">
    <w:name w:val="List Paragraph"/>
    <w:basedOn w:val="Normal"/>
    <w:uiPriority w:val="34"/>
    <w:qFormat/>
    <w:rsid w:val="007D6E49"/>
    <w:pPr>
      <w:ind w:left="720"/>
      <w:contextualSpacing/>
    </w:pPr>
  </w:style>
  <w:style w:type="character" w:styleId="Mentionnonrsolue">
    <w:name w:val="Unresolved Mention"/>
    <w:basedOn w:val="Policepardfaut"/>
    <w:uiPriority w:val="99"/>
    <w:semiHidden/>
    <w:unhideWhenUsed/>
    <w:rsid w:val="00135859"/>
    <w:rPr>
      <w:color w:val="605E5C"/>
      <w:shd w:val="clear" w:color="auto" w:fill="E1DFDD"/>
    </w:rPr>
  </w:style>
  <w:style w:type="paragraph" w:styleId="NormalWeb">
    <w:name w:val="Normal (Web)"/>
    <w:basedOn w:val="Normal"/>
    <w:uiPriority w:val="99"/>
    <w:unhideWhenUsed/>
    <w:rsid w:val="00C841D3"/>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C841D3"/>
    <w:rPr>
      <w:b/>
      <w:bCs/>
    </w:rPr>
  </w:style>
  <w:style w:type="character" w:styleId="Marquedecommentaire">
    <w:name w:val="annotation reference"/>
    <w:basedOn w:val="Policepardfaut"/>
    <w:uiPriority w:val="99"/>
    <w:semiHidden/>
    <w:unhideWhenUsed/>
    <w:rsid w:val="00C841D3"/>
    <w:rPr>
      <w:sz w:val="16"/>
      <w:szCs w:val="16"/>
    </w:rPr>
  </w:style>
  <w:style w:type="paragraph" w:styleId="Commentaire">
    <w:name w:val="annotation text"/>
    <w:basedOn w:val="Normal"/>
    <w:link w:val="CommentaireCar"/>
    <w:uiPriority w:val="99"/>
    <w:unhideWhenUsed/>
    <w:rsid w:val="00C841D3"/>
    <w:pPr>
      <w:spacing w:after="160"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rsid w:val="00C841D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67617">
      <w:bodyDiv w:val="1"/>
      <w:marLeft w:val="0"/>
      <w:marRight w:val="0"/>
      <w:marTop w:val="0"/>
      <w:marBottom w:val="0"/>
      <w:divBdr>
        <w:top w:val="none" w:sz="0" w:space="0" w:color="auto"/>
        <w:left w:val="none" w:sz="0" w:space="0" w:color="auto"/>
        <w:bottom w:val="none" w:sz="0" w:space="0" w:color="auto"/>
        <w:right w:val="none" w:sz="0" w:space="0" w:color="auto"/>
      </w:divBdr>
    </w:div>
    <w:div w:id="123038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erza\AppData\Local\Microsoft\Windows\Temporary%20Internet%20Files\Content.Outlook\AC4O303Q\CHANTIERecole-Entete2016.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3B66B8FA2CD3439A1DAC35C486A65A" ma:contentTypeVersion="11" ma:contentTypeDescription="Crée un document." ma:contentTypeScope="" ma:versionID="84b2396316bfe2ea3dec391d8bfeb364">
  <xsd:schema xmlns:xsd="http://www.w3.org/2001/XMLSchema" xmlns:xs="http://www.w3.org/2001/XMLSchema" xmlns:p="http://schemas.microsoft.com/office/2006/metadata/properties" xmlns:ns2="d008bd83-7ded-49b9-8e28-201fcf6695e5" targetNamespace="http://schemas.microsoft.com/office/2006/metadata/properties" ma:root="true" ma:fieldsID="28fdb94bc910c083a52672b48544fd4f" ns2:_="">
    <xsd:import namespace="d008bd83-7ded-49b9-8e28-201fcf669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8bd83-7ded-49b9-8e28-201fcf669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8e3e489-2195-4a66-b036-911cf44d26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08bd83-7ded-49b9-8e28-201fcf6695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B65C2-2341-4E1B-9843-31FD3AEFD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8bd83-7ded-49b9-8e28-201fcf669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DBDEF-F63A-406B-B1C4-A56C3440BA63}">
  <ds:schemaRefs>
    <ds:schemaRef ds:uri="http://schemas.microsoft.com/office/2006/metadata/properties"/>
    <ds:schemaRef ds:uri="http://schemas.microsoft.com/office/infopath/2007/PartnerControls"/>
    <ds:schemaRef ds:uri="d008bd83-7ded-49b9-8e28-201fcf6695e5"/>
  </ds:schemaRefs>
</ds:datastoreItem>
</file>

<file path=customXml/itemProps3.xml><?xml version="1.0" encoding="utf-8"?>
<ds:datastoreItem xmlns:ds="http://schemas.openxmlformats.org/officeDocument/2006/customXml" ds:itemID="{3AB69DFB-5551-4174-986B-3DCFBEA461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CHANTIERecole-Entete2016</Template>
  <TotalTime>2</TotalTime>
  <Pages>2</Pages>
  <Words>794</Words>
  <Characters>4316</Characters>
  <Application>Microsoft Office Word</Application>
  <DocSecurity>0</DocSecurity>
  <Lines>35</Lines>
  <Paragraphs>10</Paragraphs>
  <ScaleCrop>false</ScaleCrop>
  <Company>****</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aguerza</dc:creator>
  <cp:keywords/>
  <cp:lastModifiedBy>Mathilde WATTECAMPS - CHANTIER école réseau national</cp:lastModifiedBy>
  <cp:revision>7</cp:revision>
  <cp:lastPrinted>2018-10-01T18:20:00Z</cp:lastPrinted>
  <dcterms:created xsi:type="dcterms:W3CDTF">2025-10-01T15:42:00Z</dcterms:created>
  <dcterms:modified xsi:type="dcterms:W3CDTF">2025-10-16T14:16:00Z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0x010100213B66B8FA2CD3439A1DAC35C486A65A</vt:lpwstr>
  </property>
  <property fmtid="{D5CDD505-2E9C-101B-9397-08002B2CF9AE}" pid="3" name="Base Target">
    <vt:lpwstr>_blank</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4000</vt:r8>
  </property>
</Properties>
</file>